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20" w:lineRule="atLeast"/>
        <w:jc w:val="both"/>
        <w:rPr>
          <w:rFonts w:ascii="Times New Roman" w:hAnsi="Times New Roman" w:eastAsia="宋体"/>
          <w:b/>
          <w:bCs/>
          <w:color w:val="555555"/>
          <w:shd w:val="clear" w:color="auto" w:fill="FFFFFF"/>
        </w:rPr>
      </w:pPr>
      <w:r>
        <w:rPr>
          <w:rFonts w:ascii="Times New Roman" w:hAnsi="Times New Roman" w:eastAsia="宋体"/>
          <w:b/>
          <w:bCs/>
          <w:color w:val="555555"/>
          <w:shd w:val="clear" w:color="auto" w:fill="FFFFFF"/>
        </w:rPr>
        <w:t>附件1：</w:t>
      </w:r>
    </w:p>
    <w:p>
      <w:pPr>
        <w:ind w:firstLine="480" w:firstLineChars="200"/>
        <w:rPr>
          <w:rFonts w:ascii="Times New Roman" w:hAnsi="Times New Roman" w:cs="Times New Roman"/>
          <w:sz w:val="24"/>
          <w:highlight w:val="yellow"/>
        </w:rPr>
      </w:pPr>
    </w:p>
    <w:p>
      <w:pPr>
        <w:ind w:firstLine="480" w:firstLineChars="200"/>
        <w:rPr>
          <w:rFonts w:ascii="Times New Roman" w:hAnsi="Times New Roman" w:cs="Times New Roman"/>
          <w:sz w:val="24"/>
          <w:highlight w:val="yellow"/>
        </w:rPr>
      </w:pPr>
    </w:p>
    <w:p>
      <w:pPr>
        <w:pStyle w:val="2"/>
        <w:widowControl/>
        <w:spacing w:beforeAutospacing="0" w:afterAutospacing="0" w:line="20" w:lineRule="atLeast"/>
        <w:jc w:val="center"/>
        <w:rPr>
          <w:rFonts w:ascii="Times New Roman" w:hAnsi="Times New Roman" w:eastAsia="宋体"/>
          <w:b/>
          <w:bCs/>
          <w:color w:val="555555"/>
          <w:sz w:val="36"/>
          <w:szCs w:val="36"/>
          <w:shd w:val="clear" w:color="auto" w:fill="FFFFFF"/>
        </w:rPr>
      </w:pPr>
      <w:bookmarkStart w:id="0" w:name="_GoBack"/>
      <w:r>
        <w:rPr>
          <w:rFonts w:hint="eastAsia" w:ascii="Times New Roman" w:hAnsi="Times New Roman" w:eastAsia="宋体"/>
          <w:sz w:val="28"/>
          <w:szCs w:val="28"/>
          <w:shd w:val="clear" w:color="auto" w:fill="FFFFFF"/>
        </w:rPr>
        <w:t>2020年阜阳市颍东区兴东水务有限公司面向社会公开招聘劳务派遣工作人员</w:t>
      </w:r>
      <w:r>
        <w:rPr>
          <w:rFonts w:ascii="Times New Roman" w:hAnsi="Times New Roman" w:eastAsia="宋体"/>
          <w:sz w:val="28"/>
          <w:szCs w:val="28"/>
          <w:shd w:val="clear" w:color="auto" w:fill="FFFFFF"/>
        </w:rPr>
        <w:t>岗位表</w:t>
      </w:r>
      <w:bookmarkEnd w:id="0"/>
    </w:p>
    <w:p>
      <w:pPr>
        <w:pStyle w:val="2"/>
        <w:widowControl/>
        <w:spacing w:beforeAutospacing="0" w:afterAutospacing="0" w:line="20" w:lineRule="atLeast"/>
        <w:ind w:firstLine="420"/>
        <w:jc w:val="center"/>
        <w:rPr>
          <w:rFonts w:ascii="Times New Roman" w:hAnsi="Times New Roman" w:eastAsia="宋体"/>
          <w:b/>
          <w:bCs/>
          <w:color w:val="555555"/>
          <w:sz w:val="32"/>
          <w:szCs w:val="32"/>
          <w:shd w:val="clear" w:color="auto" w:fill="FFFFFF"/>
        </w:rPr>
      </w:pPr>
    </w:p>
    <w:tbl>
      <w:tblPr>
        <w:tblStyle w:val="3"/>
        <w:tblW w:w="14453"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594"/>
        <w:gridCol w:w="1320"/>
        <w:gridCol w:w="711"/>
        <w:gridCol w:w="2408"/>
        <w:gridCol w:w="652"/>
        <w:gridCol w:w="942"/>
        <w:gridCol w:w="851"/>
        <w:gridCol w:w="2268"/>
        <w:gridCol w:w="3118"/>
        <w:gridCol w:w="158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序号</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招聘岗</w:t>
            </w:r>
          </w:p>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位名称</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拟招</w:t>
            </w:r>
          </w:p>
          <w:p>
            <w:pPr>
              <w:widowControl/>
              <w:spacing w:line="280" w:lineRule="exact"/>
              <w:jc w:val="center"/>
              <w:textAlignment w:val="center"/>
              <w:rPr>
                <w:rFonts w:ascii="Times New Roman" w:hAnsi="Times New Roman" w:cs="Times New Roman"/>
                <w:szCs w:val="21"/>
              </w:rPr>
            </w:pPr>
            <w:r>
              <w:rPr>
                <w:rFonts w:hint="eastAsia" w:ascii="Times New Roman" w:hAnsi="Times New Roman" w:eastAsia="宋体" w:cs="Times New Roman"/>
                <w:szCs w:val="21"/>
              </w:rPr>
              <w:t>职数</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岗位职责</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性别</w:t>
            </w:r>
          </w:p>
        </w:tc>
        <w:tc>
          <w:tcPr>
            <w:tcW w:w="94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年龄</w:t>
            </w:r>
          </w:p>
        </w:tc>
        <w:tc>
          <w:tcPr>
            <w:tcW w:w="85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学历</w:t>
            </w:r>
          </w:p>
        </w:tc>
        <w:tc>
          <w:tcPr>
            <w:tcW w:w="226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专业要求</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其他</w:t>
            </w:r>
            <w:r>
              <w:rPr>
                <w:rFonts w:hint="eastAsia" w:ascii="Times New Roman" w:hAnsi="Times New Roman" w:eastAsia="宋体" w:cs="Times New Roman"/>
                <w:color w:val="000000"/>
                <w:kern w:val="0"/>
                <w:szCs w:val="21"/>
              </w:rPr>
              <w:t>要求</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rPr>
            </w:pPr>
            <w:r>
              <w:rPr>
                <w:rFonts w:hint="eastAsia" w:ascii="Times New Roman" w:hAnsi="Times New Roman" w:cs="Times New Roman"/>
                <w:szCs w:val="21"/>
              </w:rPr>
              <w:t>考试</w:t>
            </w:r>
            <w:r>
              <w:rPr>
                <w:rFonts w:hint="eastAsia" w:ascii="Times New Roman" w:hAnsi="Times New Roman" w:eastAsia="宋体" w:cs="Times New Roman"/>
                <w:szCs w:val="21"/>
              </w:rPr>
              <w:t>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管理岗</w:t>
            </w:r>
          </w:p>
        </w:tc>
        <w:tc>
          <w:tcPr>
            <w:tcW w:w="71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8</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农饮水厂日常运营管理、落实公司下达的</w:t>
            </w:r>
            <w:r>
              <w:rPr>
                <w:rFonts w:hint="eastAsia" w:ascii="Times New Roman" w:hAnsi="Times New Roman" w:cs="Times New Roman"/>
                <w:color w:val="000000"/>
                <w:kern w:val="0"/>
                <w:szCs w:val="21"/>
              </w:rPr>
              <w:t>工作</w:t>
            </w:r>
            <w:r>
              <w:rPr>
                <w:rFonts w:hint="eastAsia" w:ascii="Times New Roman" w:hAnsi="Times New Roman" w:eastAsia="宋体" w:cs="Times New Roman"/>
                <w:color w:val="000000"/>
                <w:kern w:val="0"/>
                <w:szCs w:val="21"/>
              </w:rPr>
              <w:t>任务</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适合男性</w:t>
            </w:r>
          </w:p>
        </w:tc>
        <w:tc>
          <w:tcPr>
            <w:tcW w:w="942" w:type="dxa"/>
            <w:vMerge w:val="restart"/>
            <w:tcBorders>
              <w:top w:val="outset" w:color="000000" w:sz="6" w:space="0"/>
              <w:left w:val="outset" w:color="000000" w:sz="6" w:space="0"/>
              <w:right w:val="outset" w:color="000000" w:sz="6" w:space="0"/>
            </w:tcBorders>
            <w:shd w:val="clear" w:color="auto" w:fill="auto"/>
            <w:noWrap/>
            <w:vAlign w:val="center"/>
          </w:tcPr>
          <w:p>
            <w:pPr>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rPr>
              <w:t>35</w:t>
            </w:r>
            <w:r>
              <w:rPr>
                <w:rFonts w:hint="eastAsia" w:ascii="宋体" w:hAnsi="宋体" w:eastAsia="宋体" w:cs="宋体"/>
                <w:color w:val="000000"/>
                <w:kern w:val="0"/>
                <w:szCs w:val="21"/>
              </w:rPr>
              <w:t>岁以下</w:t>
            </w:r>
          </w:p>
        </w:tc>
        <w:tc>
          <w:tcPr>
            <w:tcW w:w="851" w:type="dxa"/>
            <w:vMerge w:val="restart"/>
            <w:tcBorders>
              <w:top w:val="outset" w:color="000000" w:sz="6" w:space="0"/>
              <w:left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中专及以上</w:t>
            </w:r>
          </w:p>
        </w:tc>
        <w:tc>
          <w:tcPr>
            <w:tcW w:w="2268" w:type="dxa"/>
            <w:tcBorders>
              <w:top w:val="outset" w:color="000000" w:sz="6" w:space="0"/>
              <w:left w:val="outset" w:color="000000" w:sz="6" w:space="0"/>
              <w:right w:val="outset" w:color="000000" w:sz="6" w:space="0"/>
            </w:tcBorders>
            <w:vAlign w:val="center"/>
          </w:tcPr>
          <w:p>
            <w:pPr>
              <w:widowControl/>
              <w:spacing w:line="28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土木建筑、水利、电力大类，环保类。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cs="Times New Roman"/>
                <w:szCs w:val="21"/>
              </w:rPr>
            </w:pPr>
            <w:r>
              <w:rPr>
                <w:rFonts w:ascii="Times New Roman" w:hAnsi="Times New Roman" w:eastAsia="宋体" w:cs="Times New Roman"/>
                <w:color w:val="000000"/>
                <w:kern w:val="0"/>
                <w:szCs w:val="21"/>
              </w:rPr>
              <w:t>阜阳市户籍</w:t>
            </w:r>
            <w:r>
              <w:rPr>
                <w:rFonts w:hint="eastAsia" w:ascii="Times New Roman" w:hAnsi="Times New Roman" w:cs="Times New Roman"/>
                <w:color w:val="000000"/>
                <w:kern w:val="0"/>
                <w:szCs w:val="21"/>
              </w:rPr>
              <w:t>，</w:t>
            </w:r>
            <w:r>
              <w:rPr>
                <w:rFonts w:ascii="Times New Roman" w:hAnsi="Times New Roman" w:eastAsia="宋体" w:cs="Times New Roman"/>
                <w:color w:val="000000"/>
                <w:kern w:val="0"/>
                <w:szCs w:val="21"/>
              </w:rPr>
              <w:t>熟悉</w:t>
            </w:r>
            <w:r>
              <w:rPr>
                <w:rFonts w:hint="eastAsia" w:ascii="Times New Roman" w:hAnsi="Times New Roman" w:cs="Times New Roman"/>
                <w:color w:val="000000"/>
                <w:kern w:val="0"/>
                <w:szCs w:val="21"/>
              </w:rPr>
              <w:t>水厂运营和管理，具备中级及以上职称的优先</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维修岗</w:t>
            </w:r>
          </w:p>
        </w:tc>
        <w:tc>
          <w:tcPr>
            <w:tcW w:w="71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21</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水厂机电设备维保、供水管网</w:t>
            </w:r>
            <w:r>
              <w:rPr>
                <w:rFonts w:hint="eastAsia" w:ascii="Times New Roman" w:hAnsi="Times New Roman" w:eastAsia="宋体" w:cs="Times New Roman"/>
                <w:color w:val="000000"/>
                <w:kern w:val="0"/>
                <w:szCs w:val="21"/>
              </w:rPr>
              <w:t>维修、</w:t>
            </w:r>
            <w:r>
              <w:rPr>
                <w:rFonts w:ascii="Times New Roman" w:hAnsi="Times New Roman" w:eastAsia="宋体" w:cs="Times New Roman"/>
                <w:color w:val="000000"/>
                <w:kern w:val="0"/>
                <w:szCs w:val="21"/>
              </w:rPr>
              <w:t>施工</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适合男性</w:t>
            </w:r>
          </w:p>
        </w:tc>
        <w:tc>
          <w:tcPr>
            <w:tcW w:w="942" w:type="dxa"/>
            <w:vMerge w:val="continue"/>
            <w:tcBorders>
              <w:left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eastAsia="宋体" w:cs="Times New Roman"/>
                <w:szCs w:val="21"/>
              </w:rPr>
            </w:pPr>
          </w:p>
        </w:tc>
        <w:tc>
          <w:tcPr>
            <w:tcW w:w="851" w:type="dxa"/>
            <w:vMerge w:val="continue"/>
            <w:tcBorders>
              <w:left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p>
        </w:tc>
        <w:tc>
          <w:tcPr>
            <w:tcW w:w="2268" w:type="dxa"/>
            <w:tcBorders>
              <w:left w:val="outset" w:color="000000" w:sz="6" w:space="0"/>
              <w:right w:val="outset" w:color="000000" w:sz="6" w:space="0"/>
            </w:tcBorders>
          </w:tcPr>
          <w:p>
            <w:pPr>
              <w:widowControl/>
              <w:spacing w:line="28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电力、土木建筑、水利大类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阜阳市户籍，熟悉工程施工及维修，有技工执业证书的优先</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textAlignment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水质化验岗</w:t>
            </w:r>
          </w:p>
        </w:tc>
        <w:tc>
          <w:tcPr>
            <w:tcW w:w="71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8</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textAlignment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水质采样、化验</w:t>
            </w: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男女不限</w:t>
            </w:r>
          </w:p>
        </w:tc>
        <w:tc>
          <w:tcPr>
            <w:tcW w:w="942" w:type="dxa"/>
            <w:vMerge w:val="continue"/>
            <w:tcBorders>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eastAsia="宋体" w:cs="Times New Roman"/>
                <w:szCs w:val="21"/>
              </w:rPr>
            </w:pPr>
          </w:p>
        </w:tc>
        <w:tc>
          <w:tcPr>
            <w:tcW w:w="851" w:type="dxa"/>
            <w:vMerge w:val="continue"/>
            <w:tcBorders>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p>
        </w:tc>
        <w:tc>
          <w:tcPr>
            <w:tcW w:w="2268" w:type="dxa"/>
            <w:tcBorders>
              <w:left w:val="outset" w:color="000000" w:sz="6" w:space="0"/>
              <w:bottom w:val="outset" w:color="000000" w:sz="6" w:space="0"/>
              <w:right w:val="outset" w:color="000000" w:sz="6" w:space="0"/>
            </w:tcBorders>
          </w:tcPr>
          <w:p>
            <w:pPr>
              <w:widowControl/>
              <w:spacing w:line="28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生物、化工、食品药品大类，环保类</w:t>
            </w: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阜阳市户籍，能熟练操作检测仪器</w:t>
            </w: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rPr>
              <w:t>岗位所要求的专业知识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0" w:hRule="atLeast"/>
          <w:jc w:val="center"/>
        </w:trPr>
        <w:tc>
          <w:tcPr>
            <w:tcW w:w="594"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p>
        </w:tc>
        <w:tc>
          <w:tcPr>
            <w:tcW w:w="1320"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71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37</w:t>
            </w:r>
          </w:p>
        </w:tc>
        <w:tc>
          <w:tcPr>
            <w:tcW w:w="2408" w:type="dxa"/>
            <w:tcBorders>
              <w:top w:val="outset" w:color="000000" w:sz="6" w:space="0"/>
              <w:left w:val="outset" w:color="000000" w:sz="6" w:space="0"/>
              <w:bottom w:val="outset" w:color="000000" w:sz="6" w:space="0"/>
              <w:right w:val="outset" w:color="000000" w:sz="6" w:space="0"/>
            </w:tcBorders>
            <w:vAlign w:val="center"/>
          </w:tcPr>
          <w:p>
            <w:pPr>
              <w:widowControl/>
              <w:spacing w:line="280" w:lineRule="exact"/>
              <w:jc w:val="left"/>
              <w:rPr>
                <w:rFonts w:ascii="Times New Roman" w:hAnsi="Times New Roman" w:eastAsia="宋体" w:cs="Times New Roman"/>
                <w:szCs w:val="21"/>
                <w:highlight w:val="yellow"/>
              </w:rPr>
            </w:pPr>
          </w:p>
        </w:tc>
        <w:tc>
          <w:tcPr>
            <w:tcW w:w="65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color w:val="000000"/>
                <w:kern w:val="0"/>
                <w:szCs w:val="21"/>
              </w:rPr>
            </w:pPr>
          </w:p>
        </w:tc>
        <w:tc>
          <w:tcPr>
            <w:tcW w:w="942"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spacing w:line="280" w:lineRule="exact"/>
              <w:jc w:val="center"/>
              <w:rPr>
                <w:rFonts w:ascii="Times New Roman" w:hAnsi="Times New Roman" w:eastAsia="宋体" w:cs="Times New Roman"/>
                <w:szCs w:val="21"/>
                <w:highlight w:val="yellow"/>
              </w:rPr>
            </w:pPr>
          </w:p>
        </w:tc>
        <w:tc>
          <w:tcPr>
            <w:tcW w:w="851"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highlight w:val="yellow"/>
              </w:rPr>
            </w:pPr>
          </w:p>
        </w:tc>
        <w:tc>
          <w:tcPr>
            <w:tcW w:w="2268" w:type="dxa"/>
            <w:tcBorders>
              <w:top w:val="outset" w:color="000000" w:sz="6" w:space="0"/>
              <w:left w:val="outset" w:color="000000" w:sz="6" w:space="0"/>
              <w:bottom w:val="outset" w:color="000000" w:sz="6" w:space="0"/>
              <w:right w:val="outset" w:color="000000" w:sz="6" w:space="0"/>
            </w:tcBorders>
          </w:tcPr>
          <w:p>
            <w:pPr>
              <w:widowControl/>
              <w:spacing w:line="280" w:lineRule="exact"/>
              <w:jc w:val="left"/>
              <w:rPr>
                <w:rFonts w:ascii="Times New Roman" w:hAnsi="Times New Roman" w:eastAsia="宋体" w:cs="Times New Roman"/>
                <w:szCs w:val="21"/>
                <w:highlight w:val="yellow"/>
              </w:rPr>
            </w:pPr>
          </w:p>
        </w:tc>
        <w:tc>
          <w:tcPr>
            <w:tcW w:w="311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left"/>
              <w:rPr>
                <w:rFonts w:ascii="Times New Roman" w:hAnsi="Times New Roman" w:eastAsia="宋体" w:cs="Times New Roman"/>
                <w:szCs w:val="21"/>
                <w:highlight w:val="yellow"/>
              </w:rPr>
            </w:pPr>
          </w:p>
        </w:tc>
        <w:tc>
          <w:tcPr>
            <w:tcW w:w="1589"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80" w:lineRule="exact"/>
              <w:jc w:val="center"/>
              <w:rPr>
                <w:rFonts w:ascii="Times New Roman" w:hAnsi="Times New Roman" w:eastAsia="宋体" w:cs="Times New Roman"/>
                <w:szCs w:val="21"/>
                <w:highlight w:val="yellow"/>
              </w:rPr>
            </w:pPr>
          </w:p>
        </w:tc>
      </w:tr>
    </w:tbl>
    <w:p>
      <w:pPr>
        <w:rPr>
          <w:rFonts w:ascii="Times New Roman" w:hAnsi="Times New Roman" w:cs="Times New Roman"/>
          <w:sz w:val="24"/>
          <w:highlight w:val="yellow"/>
        </w:rPr>
        <w:sectPr>
          <w:pgSz w:w="16838" w:h="11906" w:orient="landscape"/>
          <w:pgMar w:top="1803" w:right="1440" w:bottom="1803" w:left="1440" w:header="851" w:footer="992" w:gutter="0"/>
          <w:cols w:space="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A6D07"/>
    <w:rsid w:val="61E60306"/>
    <w:rsid w:val="7CEA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2020-12-28T01:27:00Z</dcterms:created>
  <dc:creator>Administrator</dc:creator>
  <cp:lastModifiedBy>Administrator</cp:lastModifiedBy>
  <dcterms:modified xsi:type="dcterms:W3CDTF">2020-12-28T01:28:20Z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