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sz w:val="32"/>
          <w:szCs w:val="32"/>
        </w:rPr>
      </w:pPr>
      <w:bookmarkStart w:id="4" w:name="_GoBack"/>
      <w:bookmarkEnd w:id="4"/>
      <w:r>
        <w:rPr>
          <w:rFonts w:hint="eastAsia" w:ascii="宋体" w:hAnsi="宋体"/>
          <w:b/>
          <w:sz w:val="32"/>
          <w:szCs w:val="32"/>
        </w:rPr>
        <w:t>2018年安徽省中小学新任教师公开招聘统一笔试</w:t>
      </w:r>
    </w:p>
    <w:p>
      <w:pPr>
        <w:adjustRightInd w:val="0"/>
        <w:snapToGrid w:val="0"/>
        <w:jc w:val="center"/>
        <w:rPr>
          <w:rFonts w:hint="eastAsia" w:ascii="宋体" w:hAnsi="宋体"/>
          <w:b/>
          <w:sz w:val="32"/>
          <w:szCs w:val="32"/>
        </w:rPr>
      </w:pPr>
      <w:r>
        <w:rPr>
          <w:rFonts w:hint="eastAsia" w:ascii="宋体" w:hAnsi="宋体"/>
          <w:b/>
          <w:sz w:val="32"/>
          <w:szCs w:val="32"/>
        </w:rPr>
        <w:t>小学英语学科考试大纲</w:t>
      </w:r>
    </w:p>
    <w:p>
      <w:pPr>
        <w:adjustRightInd w:val="0"/>
        <w:snapToGrid w:val="0"/>
        <w:ind w:left="-359" w:leftChars="-171" w:firstLine="424" w:firstLineChars="176"/>
        <w:jc w:val="center"/>
        <w:rPr>
          <w:rFonts w:hint="eastAsia"/>
          <w:b/>
          <w:sz w:val="24"/>
        </w:rPr>
      </w:pPr>
    </w:p>
    <w:p>
      <w:pPr>
        <w:widowControl/>
        <w:adjustRightInd w:val="0"/>
        <w:snapToGrid w:val="0"/>
        <w:ind w:firstLine="492" w:firstLineChars="176"/>
        <w:rPr>
          <w:rFonts w:ascii="黑体" w:hAnsi="黑体" w:eastAsia="黑体" w:cs="宋体"/>
          <w:sz w:val="28"/>
          <w:szCs w:val="28"/>
        </w:rPr>
      </w:pPr>
      <w:r>
        <w:rPr>
          <w:rFonts w:hint="eastAsia" w:ascii="黑体" w:hAnsi="黑体" w:eastAsia="黑体" w:cs="宋体"/>
          <w:sz w:val="28"/>
          <w:szCs w:val="28"/>
        </w:rPr>
        <w:t>一、考试性质</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widowControl/>
        <w:adjustRightInd w:val="0"/>
        <w:snapToGrid w:val="0"/>
        <w:ind w:firstLine="492" w:firstLineChars="176"/>
        <w:rPr>
          <w:rFonts w:hint="eastAsia" w:ascii="仿宋" w:hAnsi="仿宋" w:eastAsia="仿宋" w:cs="宋体"/>
          <w:sz w:val="28"/>
          <w:szCs w:val="28"/>
        </w:rPr>
      </w:pPr>
    </w:p>
    <w:p>
      <w:pPr>
        <w:widowControl/>
        <w:adjustRightInd w:val="0"/>
        <w:snapToGrid w:val="0"/>
        <w:ind w:firstLine="492" w:firstLineChars="176"/>
        <w:rPr>
          <w:rFonts w:hint="eastAsia" w:ascii="黑体" w:hAnsi="黑体" w:eastAsia="黑体" w:cs="宋体"/>
          <w:sz w:val="28"/>
          <w:szCs w:val="28"/>
        </w:rPr>
      </w:pPr>
      <w:r>
        <w:rPr>
          <w:rFonts w:hint="eastAsia" w:ascii="黑体" w:hAnsi="黑体" w:eastAsia="黑体" w:cs="宋体"/>
          <w:sz w:val="28"/>
          <w:szCs w:val="28"/>
        </w:rPr>
        <w:t>二、考试目标与要求</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安徽省中小学新任教师公开招聘考试旨在选拔具有优秀英语教师潜质的考生入职小学英语教学。其具体目标与要求如下：</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1.考查考生对义务教育阶段英语教学内容的了解、掌握和运用。</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2.考查考生对高等教育对应于小学英语学科教学内容的掌握。</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3.考查考生对义务教育英语课程标准、外语教学理论与方法的理解和掌握；运用所学理论分析解决教学中实际问题以及将理论应用于教学实践的能力。</w:t>
      </w:r>
    </w:p>
    <w:p>
      <w:pPr>
        <w:adjustRightInd w:val="0"/>
        <w:snapToGrid w:val="0"/>
        <w:spacing w:line="440" w:lineRule="exact"/>
        <w:ind w:firstLine="560" w:firstLineChars="200"/>
        <w:rPr>
          <w:rFonts w:hint="eastAsia" w:ascii="仿宋_GB2312" w:hAnsi="宋体" w:eastAsia="仿宋_GB2312" w:cs="宋体"/>
          <w:color w:val="auto"/>
          <w:sz w:val="28"/>
          <w:szCs w:val="28"/>
        </w:rPr>
      </w:pPr>
    </w:p>
    <w:p>
      <w:pPr>
        <w:widowControl/>
        <w:adjustRightInd w:val="0"/>
        <w:snapToGrid w:val="0"/>
        <w:ind w:firstLine="492" w:firstLineChars="176"/>
        <w:rPr>
          <w:rFonts w:hint="eastAsia" w:ascii="黑体" w:hAnsi="宋体" w:eastAsia="黑体" w:cs="宋体"/>
          <w:color w:val="auto"/>
          <w:sz w:val="28"/>
          <w:szCs w:val="28"/>
        </w:rPr>
      </w:pPr>
      <w:r>
        <w:rPr>
          <w:rFonts w:hint="eastAsia" w:ascii="黑体" w:hAnsi="宋体" w:eastAsia="黑体" w:cs="宋体"/>
          <w:color w:val="auto"/>
          <w:sz w:val="28"/>
          <w:szCs w:val="28"/>
        </w:rPr>
        <w:t>三、考试范围与内容</w:t>
      </w:r>
    </w:p>
    <w:p>
      <w:pPr>
        <w:adjustRightInd w:val="0"/>
        <w:snapToGrid w:val="0"/>
        <w:ind w:firstLine="495" w:firstLineChars="176"/>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（一）学科专业知识</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 义务教育阶段英语教学内容</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了解、掌握和运用《义务教育英语课程标准（2011年版）》中要求的相关语言知识和语言技能。</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（1）英语语言知识</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语音：了解和掌握基本读音、重音、意群的读音、语调与节奏。</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词汇：理解和运用《义务教育英语课程标准（2011年版）》附录中所列1500～1600个单词。</w:t>
      </w:r>
    </w:p>
    <w:p>
      <w:pPr>
        <w:widowControl/>
        <w:shd w:val="clear" w:color="auto" w:fill="FFFFFF"/>
        <w:adjustRightInd w:val="0"/>
        <w:snapToGrid w:val="0"/>
        <w:ind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语法： 理解和运用《义务教育英语课程标准（2011年版）》中要求的词法知识和句法知识，包括：</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ascii="仿宋_GB2312" w:hAnsi="宋体" w:eastAsia="仿宋_GB2312" w:cs="宋体"/>
          <w:color w:val="auto"/>
          <w:sz w:val="28"/>
          <w:szCs w:val="28"/>
        </w:rPr>
        <w:t>构词法 （</w:t>
      </w:r>
      <w:r>
        <w:rPr>
          <w:rFonts w:hint="eastAsia" w:ascii="仿宋_GB2312" w:hAnsi="宋体" w:eastAsia="仿宋_GB2312" w:cs="宋体"/>
          <w:color w:val="auto"/>
          <w:sz w:val="28"/>
          <w:szCs w:val="28"/>
        </w:rPr>
        <w:t>包括</w:t>
      </w:r>
      <w:r>
        <w:rPr>
          <w:rFonts w:ascii="仿宋_GB2312" w:hAnsi="宋体" w:eastAsia="仿宋_GB2312" w:cs="宋体"/>
          <w:color w:val="auto"/>
          <w:sz w:val="28"/>
          <w:szCs w:val="28"/>
        </w:rPr>
        <w:t>常用的前缀、后缀，常用词的转化</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合成）</w:t>
      </w:r>
      <w:r>
        <w:rPr>
          <w:rFonts w:hint="eastAsia" w:ascii="仿宋_GB2312" w:hAnsi="宋体" w:eastAsia="仿宋_GB2312" w:cs="宋体"/>
          <w:color w:val="auto"/>
          <w:sz w:val="28"/>
          <w:szCs w:val="28"/>
        </w:rPr>
        <w:t>；</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词类（包括名词、代词、数词、介词和介词短语、连词、形容词、副词、冠词和动词）；</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句子成分（包括主语、谓语、表语、宾语、定语、状语和宾语补足语）；</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句子种类（包括陈述句、疑问句、祈使句和感叹句）；</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句子类型（包括简单句、并列句和主从复合句，其中主从复合句包括宾语从句、状语从句、定语从句）；</w:t>
      </w:r>
    </w:p>
    <w:p>
      <w:pPr>
        <w:numPr>
          <w:ilvl w:val="1"/>
          <w:numId w:val="1"/>
        </w:numPr>
        <w:adjustRightInd w:val="0"/>
        <w:snapToGrid w:val="0"/>
        <w:ind w:left="0" w:firstLine="492" w:firstLineChars="176"/>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时态和语态（包括一般现在时、一般过去时、一般将来时、现在进行时、过去进行时和现在完成时；以及用于一般现在时、一般过去时、一般将来时的被动语态）；</w:t>
      </w:r>
    </w:p>
    <w:p>
      <w:pPr>
        <w:numPr>
          <w:ilvl w:val="1"/>
          <w:numId w:val="1"/>
        </w:numPr>
        <w:adjustRightInd w:val="0"/>
        <w:snapToGrid w:val="0"/>
        <w:spacing w:line="440" w:lineRule="exact"/>
        <w:rPr>
          <w:rFonts w:hint="eastAsia" w:ascii="仿宋_GB2312" w:hAnsi="宋体" w:eastAsia="仿宋_GB2312" w:cs="华文新魏"/>
          <w:sz w:val="28"/>
          <w:szCs w:val="28"/>
        </w:rPr>
      </w:pPr>
      <w:r>
        <w:rPr>
          <w:rFonts w:hint="eastAsia" w:ascii="仿宋_GB2312" w:hAnsi="宋体" w:eastAsia="仿宋_GB2312" w:cs="华文新魏"/>
          <w:sz w:val="28"/>
          <w:szCs w:val="28"/>
        </w:rPr>
        <w:t>非谓语动词（包括动词不定式做宾语、宾语补足语和目的状语）。</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功能意念：掌握社会交往、态度、情感、时间、空间、存在、特征、计量、比较、逻辑关系和职业等功能项目。</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话题：了解包括个人情况、家庭、朋友与周围的人、周围环境、日常活动、学校、个人兴趣、情感与情绪、人际交往、计划与安排、节假日活动、购物、饮食、卫生与健康、安全与救护、天气、文娱与体育、旅游与交通、通讯、语言学习、自然、世界与环境、科普知识与现代技术、历史与社会、故事与诗歌等话题的基本结构和功能。</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（2）英语语言技能</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阅读理解能力：能根据上下文和构词法推断、理解单词</w:t>
      </w:r>
      <w:r>
        <w:rPr>
          <w:rFonts w:ascii="仿宋_GB2312" w:hAnsi="宋体" w:eastAsia="仿宋_GB2312" w:cs="华文新魏"/>
          <w:sz w:val="28"/>
          <w:szCs w:val="28"/>
        </w:rPr>
        <w:t>及词组</w:t>
      </w:r>
      <w:r>
        <w:rPr>
          <w:rFonts w:hint="eastAsia" w:ascii="仿宋_GB2312" w:hAnsi="宋体" w:eastAsia="仿宋_GB2312" w:cs="华文新魏"/>
          <w:sz w:val="28"/>
          <w:szCs w:val="28"/>
        </w:rPr>
        <w:t>的含义；能理解段落中各句子之间的逻辑关系；能找出文章中的主题，理解故事的情节，预测故事情节的发展和可能的结局；能读懂相应水平的常见体裁的读物；能根据不同的阅读目的运用简单的阅读策略获取信息；能准确理解义务教育英语教材文本内容和意义，梳理语言结构和事实，理解潜在知识结构和技能体系，把握教材的教学意义和学习价值。</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写作能力：能独立起草短文、短信等；能使用常见的连接词表示顺序和逻辑关系；能简单描述人物或事件；能根据图示或表格写出简单的段落或操作说明。</w:t>
      </w:r>
    </w:p>
    <w:p>
      <w:pPr>
        <w:adjustRightInd w:val="0"/>
        <w:snapToGrid w:val="0"/>
        <w:spacing w:line="440" w:lineRule="exact"/>
        <w:ind w:firstLine="560" w:firstLineChars="200"/>
        <w:rPr>
          <w:rFonts w:ascii="仿宋_GB2312" w:hAnsi="宋体" w:eastAsia="仿宋_GB2312" w:cs="华文新魏"/>
          <w:sz w:val="28"/>
          <w:szCs w:val="28"/>
        </w:rPr>
      </w:pPr>
      <w:r>
        <w:rPr>
          <w:rFonts w:hint="eastAsia" w:ascii="仿宋_GB2312" w:hAnsi="宋体" w:eastAsia="仿宋_GB2312" w:cs="华文新魏"/>
          <w:sz w:val="28"/>
          <w:szCs w:val="28"/>
        </w:rPr>
        <w:t>2．高等教育对应于小学英语的相关专业知识</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（1）基础英语</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熟悉和掌握与英语专业四级水平相当的基础词汇、语法知识、语音知识和语篇知识；具备综合运用英语的能力，有较好的听、说、读、写能力和初步的翻译能力；能根据特定语境理解和使用英语。</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（2）英语语法</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掌握基本构词法知识、掌握各种词类的形式及其使用功能；掌握各种句式的构成及功能，掌握联句成篇的衔接手段等；能注意句子形式与功能的联系；能根据特定的语境理解语篇意义，使用恰当的语句形成连贯的语篇。</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（3）英语写作基础</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掌握英语写作基本知识、具备写作构思的能力、基本文字组织的能力。能准确审题，正确使用时态和语态，恰当地使用符合写作主题的词汇与句子；能根据主题要求和文体特点构思篇章结构；能根据主题和文体的要求使用恰当的词汇，词汇之间语法关系正确。</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（4）跨文化交际</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了解主要英语国家的历史、地理、政治及其主要文化特点；理解英语文化与汉语文化的共性与个性，了解和认识语言与文化的内在关系；能根据不同情景和对象得体地使用英语进行跨文化交际。</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（5）翻译技巧</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掌握基本的翻译理论与技巧。在英汉翻译时，能在准确理解英语原文的基础上，运用词性转换和句式转换等手段，产生达意通顺的汉语译文。在汉英翻译时，能准确判断汉语原文的内在含义和使用功能，恰当选择词汇和组织句子，产生符合英语表达习惯的英语译文。</w:t>
      </w:r>
    </w:p>
    <w:p>
      <w:pPr>
        <w:adjustRightInd w:val="0"/>
        <w:snapToGrid w:val="0"/>
        <w:ind w:firstLine="492" w:firstLineChars="176"/>
        <w:rPr>
          <w:rFonts w:ascii="仿宋_GB2312" w:hAnsi="宋体" w:eastAsia="仿宋_GB2312" w:cs="宋体"/>
          <w:color w:val="auto"/>
          <w:sz w:val="28"/>
          <w:szCs w:val="28"/>
        </w:rPr>
      </w:pPr>
    </w:p>
    <w:p>
      <w:pPr>
        <w:adjustRightInd w:val="0"/>
        <w:snapToGrid w:val="0"/>
        <w:ind w:firstLine="495" w:firstLineChars="176"/>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（二）学科课程与教学论及其应用</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1．义务教育英语课程标准内容</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理解《义务教育英语课程标准（2011版）》中英语课程性质、基本理念、课程设计思路、课程目标、内容标准以及实施建议等相关内容。</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2．小学英语教学基础知识与基本能力</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（1）理解听说法、交际法、全身反应法、任务型教学等教学法的特点及其功能，能根据不同的教学内容，选择并应用恰当的教学方法和教学手段。</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（2）熟悉小学英语语音、词汇、语法以及听、说、读、写等的教学原则，能根据所提供的教学文本、教学任务进行教学设计。</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（3）能</w:t>
      </w:r>
      <w:bookmarkStart w:id="0" w:name="OLE_LINK4"/>
      <w:bookmarkStart w:id="1" w:name="OLE_LINK3"/>
      <w:r>
        <w:rPr>
          <w:rFonts w:hint="eastAsia" w:ascii="仿宋_GB2312" w:hAnsi="宋体" w:eastAsia="仿宋_GB2312" w:cs="华文新魏"/>
          <w:sz w:val="28"/>
          <w:szCs w:val="28"/>
        </w:rPr>
        <w:t>合理有效</w:t>
      </w:r>
      <w:bookmarkEnd w:id="0"/>
      <w:bookmarkEnd w:id="1"/>
      <w:r>
        <w:rPr>
          <w:rFonts w:hint="eastAsia" w:ascii="仿宋_GB2312" w:hAnsi="宋体" w:eastAsia="仿宋_GB2312" w:cs="华文新魏"/>
          <w:sz w:val="28"/>
          <w:szCs w:val="28"/>
        </w:rPr>
        <w:t>应用</w:t>
      </w:r>
      <w:bookmarkStart w:id="2" w:name="OLE_LINK2"/>
      <w:bookmarkStart w:id="3" w:name="OLE_LINK1"/>
      <w:r>
        <w:rPr>
          <w:rFonts w:hint="eastAsia" w:ascii="仿宋_GB2312" w:hAnsi="宋体" w:eastAsia="仿宋_GB2312" w:cs="华文新魏"/>
          <w:sz w:val="28"/>
          <w:szCs w:val="28"/>
        </w:rPr>
        <w:t>现代信息技术</w:t>
      </w:r>
      <w:bookmarkEnd w:id="2"/>
      <w:bookmarkEnd w:id="3"/>
      <w:r>
        <w:rPr>
          <w:rFonts w:hint="eastAsia" w:ascii="仿宋_GB2312" w:hAnsi="宋体" w:eastAsia="仿宋_GB2312" w:cs="华文新魏"/>
          <w:sz w:val="28"/>
          <w:szCs w:val="28"/>
        </w:rPr>
        <w:t>，促进信息技术与教育教学深度融合。</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（4）了解形成性评价和终结性评价等不同评价方式的特点和功能。</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（5）具备基本的小学英语测试的设计与评价能力。</w:t>
      </w:r>
    </w:p>
    <w:p>
      <w:pPr>
        <w:adjustRightInd w:val="0"/>
        <w:snapToGrid w:val="0"/>
        <w:ind w:firstLine="492" w:firstLineChars="176"/>
        <w:rPr>
          <w:rFonts w:ascii="仿宋_GB2312" w:hAnsi="宋体" w:eastAsia="仿宋_GB2312" w:cs="宋体"/>
          <w:color w:val="auto"/>
          <w:sz w:val="28"/>
          <w:szCs w:val="28"/>
        </w:rPr>
      </w:pPr>
    </w:p>
    <w:p>
      <w:pPr>
        <w:adjustRightInd w:val="0"/>
        <w:snapToGrid w:val="0"/>
        <w:spacing w:line="440" w:lineRule="exact"/>
        <w:ind w:firstLine="560" w:firstLineChars="200"/>
        <w:rPr>
          <w:rFonts w:hint="eastAsia" w:ascii="黑体" w:hAnsi="宋体" w:eastAsia="黑体" w:cs="宋体"/>
          <w:color w:val="auto"/>
          <w:sz w:val="28"/>
          <w:szCs w:val="28"/>
        </w:rPr>
      </w:pPr>
      <w:r>
        <w:rPr>
          <w:rFonts w:hint="eastAsia" w:ascii="黑体" w:hAnsi="宋体" w:eastAsia="黑体" w:cs="宋体"/>
          <w:color w:val="auto"/>
          <w:sz w:val="28"/>
          <w:szCs w:val="28"/>
        </w:rPr>
        <w:t>四、考试形式和试卷结构</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1.考试形式：闭卷、笔试。</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2.考试时间150 分钟；试卷分值120分。</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3.主要题型：试卷包括选择题和非选择题，选择题一般包括单项选择、完形填空、阅读理解等；非选择题一般包括翻译、写作、教学设计和分析等。</w:t>
      </w:r>
    </w:p>
    <w:p>
      <w:pPr>
        <w:adjustRightInd w:val="0"/>
        <w:snapToGrid w:val="0"/>
        <w:spacing w:line="440" w:lineRule="exact"/>
        <w:ind w:firstLine="560" w:firstLineChars="200"/>
        <w:rPr>
          <w:rFonts w:hint="eastAsia" w:ascii="仿宋_GB2312" w:hAnsi="宋体" w:eastAsia="仿宋_GB2312" w:cs="华文新魏"/>
          <w:sz w:val="28"/>
          <w:szCs w:val="28"/>
        </w:rPr>
      </w:pPr>
      <w:r>
        <w:rPr>
          <w:rFonts w:hint="eastAsia" w:ascii="仿宋_GB2312" w:hAnsi="宋体" w:eastAsia="仿宋_GB2312" w:cs="华文新魏"/>
          <w:sz w:val="28"/>
          <w:szCs w:val="28"/>
        </w:rPr>
        <w:t>4.内容比例：学科专业知识部分约占70%，学科课程与教学论及应用部分约占30%。</w:t>
      </w:r>
    </w:p>
    <w:p>
      <w:pPr>
        <w:jc w:val="both"/>
        <w:rPr>
          <w:rFonts w:hint="eastAsia" w:cs="Arial"/>
          <w:bCs/>
          <w:snapToGrid w:val="0"/>
          <w:color w:val="000000"/>
          <w:kern w:val="0"/>
          <w:sz w:val="32"/>
          <w:szCs w:val="32"/>
          <w:u w:val="none"/>
          <w:lang w:val="en-US" w:eastAsia="zh-CN" w:bidi="ar-SA"/>
        </w:rPr>
      </w:pPr>
    </w:p>
    <w:p>
      <w:pPr>
        <w:rPr>
          <w:rFonts w:hint="eastAsia" w:ascii="Arial" w:hAnsi="Arial" w:eastAsia="宋体" w:cs="Arial"/>
          <w:bCs/>
          <w:snapToGrid w:val="0"/>
          <w:color w:val="000000"/>
          <w:kern w:val="0"/>
          <w:sz w:val="21"/>
          <w:szCs w:val="24"/>
          <w:lang w:val="en-US" w:eastAsia="zh-CN" w:bidi="ar-SA"/>
        </w:rPr>
      </w:pPr>
    </w:p>
    <w:p>
      <w:pPr>
        <w:rPr>
          <w:rFonts w:hint="eastAsia" w:ascii="Arial" w:hAnsi="Arial" w:eastAsia="宋体" w:cs="Arial"/>
          <w:bCs/>
          <w:snapToGrid w:val="0"/>
          <w:color w:val="000000"/>
          <w:kern w:val="0"/>
          <w:sz w:val="21"/>
          <w:szCs w:val="24"/>
          <w:lang w:val="en-US" w:eastAsia="zh-CN" w:bidi="ar-SA"/>
        </w:rPr>
      </w:pPr>
    </w:p>
    <w:p>
      <w:pPr>
        <w:tabs>
          <w:tab w:val="left" w:pos="5518"/>
        </w:tabs>
        <w:jc w:val="left"/>
        <w:rPr>
          <w:rFonts w:hint="eastAsia"/>
          <w:lang w:val="en-US" w:eastAsia="zh-CN"/>
        </w:rPr>
      </w:pPr>
      <w:r>
        <w:rPr>
          <w:rFonts w:hint="eastAsia" w:cs="Arial"/>
          <w:bCs/>
          <w:snapToGrid w:val="0"/>
          <w:color w:val="000000"/>
          <w:kern w:val="0"/>
          <w:sz w:val="21"/>
          <w:szCs w:val="24"/>
          <w:lang w:val="en-US" w:eastAsia="zh-CN" w:bidi="ar-SA"/>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5257800" cy="0"/>
              <wp:effectExtent l="0" t="0" r="0" b="0"/>
              <wp:wrapNone/>
              <wp:docPr id="1" name="自选图形 1"/>
              <wp:cNvGraphicFramePr/>
              <a:graphic xmlns:a="http://schemas.openxmlformats.org/drawingml/2006/main">
                <a:graphicData uri="http://schemas.microsoft.com/office/word/2010/wordprocessingShape">
                  <wps:wsp>
                    <wps:cNvCnPr/>
                    <wps:spPr>
                      <a:xfrm>
                        <a:off x="0" y="0"/>
                        <a:ext cx="5257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0pt;margin-top:-4.9pt;height:0pt;width:414pt;z-index:251658240;mso-width-relative:page;mso-height-relative:page;" filled="f" stroked="t" coordsize="21600,21600" o:gfxdata="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lCoudQAAAAGAQAADwAAAAAAAAABACAA&#10;AAAiAAAAZHJzL2Rvd25yZXYueG1sUEsBAhQAFAAAAAgAh07iQBGgdoTYAQAAlQMAAA4AAAAAAAAA&#10;AQAgAAAAIwEAAGRycy9lMm9Eb2MueG1sUEsFBgAAAAAGAAYAWQEAAG0FAAAAAA==&#10;">
              <v:fill on="f" focussize="0,0"/>
              <v:stroke color="#000000" joinstyle="round"/>
              <v:imagedata o:title=""/>
              <o:lock v:ext="edit" aspectratio="f"/>
            </v:shape>
          </w:pict>
        </mc:Fallback>
      </mc:AlternateContent>
    </w:r>
    <w:r>
      <w:rPr>
        <w:rFonts w:hint="eastAsia"/>
        <w:sz w:val="21"/>
        <w:szCs w:val="21"/>
        <w:lang w:eastAsia="zh-CN"/>
      </w:rPr>
      <w:t>师出微信公众号：</w:t>
    </w:r>
    <w:r>
      <w:rPr>
        <w:rFonts w:hint="eastAsia"/>
        <w:sz w:val="21"/>
        <w:szCs w:val="21"/>
        <w:lang w:val="en-US" w:eastAsia="zh-CN"/>
      </w:rPr>
      <w:t xml:space="preserve">shichuedu        </w:t>
    </w:r>
    <w:r>
      <w:rPr>
        <w:rFonts w:hint="eastAsia"/>
        <w:sz w:val="21"/>
        <w:szCs w:val="21"/>
      </w:rPr>
      <w:t>第</w:t>
    </w:r>
    <w:r>
      <w:rPr>
        <w:rFonts w:asciiTheme="majorHAnsi" w:hAnsiTheme="majorHAnsi"/>
        <w:sz w:val="28"/>
        <w:szCs w:val="28"/>
        <w:lang w:val="zh-CN"/>
      </w:rPr>
      <w:t>-</w:t>
    </w:r>
    <w:r>
      <w:rPr>
        <w:sz w:val="21"/>
        <w:szCs w:val="21"/>
      </w:rPr>
      <w:fldChar w:fldCharType="begin"/>
    </w:r>
    <w:r>
      <w:rPr>
        <w:sz w:val="21"/>
        <w:szCs w:val="21"/>
      </w:rPr>
      <w:instrText xml:space="preserve"> PAGE    \* MERGEFORMAT </w:instrText>
    </w:r>
    <w:r>
      <w:rPr>
        <w:sz w:val="21"/>
        <w:szCs w:val="21"/>
      </w:rPr>
      <w:fldChar w:fldCharType="separate"/>
    </w:r>
    <w:r>
      <w:rPr>
        <w:rFonts w:asciiTheme="majorHAnsi" w:hAnsiTheme="majorHAnsi"/>
        <w:sz w:val="21"/>
        <w:szCs w:val="21"/>
        <w:lang w:val="zh-CN"/>
      </w:rPr>
      <w:t>7</w:t>
    </w:r>
    <w:r>
      <w:rPr>
        <w:sz w:val="21"/>
        <w:szCs w:val="21"/>
      </w:rPr>
      <w:fldChar w:fldCharType="end"/>
    </w:r>
    <w:r>
      <w:rPr>
        <w:rFonts w:asciiTheme="majorHAnsi" w:hAnsiTheme="majorHAnsi"/>
        <w:sz w:val="28"/>
        <w:szCs w:val="28"/>
        <w:lang w:val="zh-CN"/>
      </w:rPr>
      <w:t>-</w:t>
    </w:r>
    <w:r>
      <w:rPr>
        <w:rFonts w:hint="eastAsia"/>
        <w:sz w:val="21"/>
        <w:szCs w:val="21"/>
      </w:rPr>
      <w:t>页  共</w:t>
    </w:r>
    <w:r>
      <w:fldChar w:fldCharType="begin"/>
    </w:r>
    <w:r>
      <w:instrText xml:space="preserve"> NUMPAGES   \* MERGEFORMAT </w:instrText>
    </w:r>
    <w:r>
      <w:fldChar w:fldCharType="separate"/>
    </w:r>
    <w:r>
      <w:rPr>
        <w:sz w:val="21"/>
        <w:szCs w:val="21"/>
      </w:rPr>
      <w:t>7</w:t>
    </w:r>
    <w:r>
      <w:rPr>
        <w:sz w:val="21"/>
        <w:szCs w:val="21"/>
      </w:rPr>
      <w:fldChar w:fldCharType="end"/>
    </w:r>
    <w:r>
      <w:rPr>
        <w:rFonts w:hint="eastAsia"/>
        <w:sz w:val="21"/>
        <w:szCs w:val="21"/>
      </w:rPr>
      <w:t>页</w:t>
    </w:r>
    <w:r>
      <w:rPr>
        <w:rFonts w:hint="eastAsia"/>
        <w:sz w:val="21"/>
        <w:szCs w:val="21"/>
        <w:lang w:val="en-US" w:eastAsia="zh-CN"/>
      </w:rPr>
      <w:t xml:space="preserve">        </w:t>
    </w:r>
    <w:r>
      <w:rPr>
        <w:rFonts w:hint="eastAsia"/>
        <w:sz w:val="21"/>
        <w:szCs w:val="21"/>
        <w:lang w:eastAsia="zh-CN"/>
      </w:rPr>
      <w:t>师出网校：</w:t>
    </w:r>
    <w:r>
      <w:rPr>
        <w:rFonts w:hint="eastAsia"/>
        <w:sz w:val="21"/>
        <w:szCs w:val="21"/>
        <w:lang w:val="en-US" w:eastAsia="zh-CN"/>
      </w:rPr>
      <w:t>v.shichuedu.com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Style w:val="10"/>
        <w:rFonts w:ascii="Times New Roman" w:hAnsi="Times New Roman" w:cs="Times New Roman"/>
        <w:b/>
        <w:color w:val="0000CC"/>
        <w:sz w:val="18"/>
        <w:szCs w:val="18"/>
        <w:u w:val="none"/>
      </w:rPr>
    </w:pPr>
    <w:r>
      <w:rPr>
        <w:rFonts w:hint="eastAsia"/>
      </w:rPr>
      <w:drawing>
        <wp:anchor distT="0" distB="0" distL="0" distR="0" simplePos="0" relativeHeight="251659264" behindDoc="0" locked="0" layoutInCell="1" allowOverlap="1">
          <wp:simplePos x="0" y="0"/>
          <wp:positionH relativeFrom="column">
            <wp:posOffset>47625</wp:posOffset>
          </wp:positionH>
          <wp:positionV relativeFrom="paragraph">
            <wp:posOffset>-3810</wp:posOffset>
          </wp:positionV>
          <wp:extent cx="1169670" cy="309880"/>
          <wp:effectExtent l="0" t="0" r="11430" b="13970"/>
          <wp:wrapSquare wrapText="bothSides"/>
          <wp:docPr id="4" name="图片 3" descr="师出文库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师出文库logo.png"/>
                  <pic:cNvPicPr>
                    <a:picLocks noChangeAspect="1"/>
                  </pic:cNvPicPr>
                </pic:nvPicPr>
                <pic:blipFill>
                  <a:blip r:embed="rId1"/>
                  <a:stretch>
                    <a:fillRect/>
                  </a:stretch>
                </pic:blipFill>
                <pic:spPr>
                  <a:xfrm>
                    <a:off x="0" y="0"/>
                    <a:ext cx="1169670" cy="309880"/>
                  </a:xfrm>
                  <a:prstGeom prst="rect">
                    <a:avLst/>
                  </a:prstGeom>
                </pic:spPr>
              </pic:pic>
            </a:graphicData>
          </a:graphic>
        </wp:anchor>
      </w:drawing>
    </w:r>
    <w:r>
      <w:rPr>
        <w:rFonts w:hint="eastAsia"/>
      </w:rPr>
      <w:t xml:space="preserve"> </w:t>
    </w:r>
    <w:r>
      <w:rPr>
        <w:rFonts w:hint="eastAsia"/>
        <w:lang w:val="en-US" w:eastAsia="zh-CN"/>
      </w:rPr>
      <w:t xml:space="preserve">                                                      </w:t>
    </w:r>
    <w:r>
      <w:rPr>
        <w:rFonts w:hint="eastAsia"/>
        <w:sz w:val="18"/>
        <w:szCs w:val="18"/>
        <w:lang w:val="en-US" w:eastAsia="zh-CN"/>
      </w:rPr>
      <w:t xml:space="preserve"> </w:t>
    </w:r>
    <w:r>
      <w:rPr>
        <w:rFonts w:hint="eastAsia" w:asciiTheme="majorEastAsia" w:hAnsiTheme="majorEastAsia" w:eastAsiaTheme="majorEastAsia" w:cstheme="majorEastAsia"/>
        <w:b/>
        <w:color w:val="0000CC"/>
        <w:sz w:val="18"/>
        <w:szCs w:val="18"/>
      </w:rPr>
      <w:t>师出教育</w:t>
    </w:r>
    <w:r>
      <w:rPr>
        <w:rFonts w:hint="eastAsia" w:asciiTheme="majorEastAsia" w:hAnsiTheme="majorEastAsia" w:eastAsiaTheme="majorEastAsia" w:cstheme="majorEastAsia"/>
        <w:b/>
        <w:color w:val="0000CC"/>
        <w:sz w:val="18"/>
        <w:szCs w:val="18"/>
        <w:lang w:eastAsia="zh-CN"/>
      </w:rPr>
      <w:t>：</w:t>
    </w:r>
    <w:r>
      <w:rPr>
        <w:rFonts w:hint="eastAsia" w:asciiTheme="majorEastAsia" w:hAnsiTheme="majorEastAsia" w:eastAsiaTheme="majorEastAsia" w:cstheme="majorEastAsia"/>
        <w:color w:val="0000CC"/>
        <w:sz w:val="18"/>
        <w:szCs w:val="18"/>
      </w:rPr>
      <w:t xml:space="preserve"> </w:t>
    </w:r>
    <w:r>
      <w:rPr>
        <w:rFonts w:hint="eastAsia" w:asciiTheme="majorEastAsia" w:hAnsiTheme="majorEastAsia" w:eastAsiaTheme="majorEastAsia" w:cstheme="majorEastAsia"/>
        <w:color w:val="0000CC"/>
        <w:sz w:val="18"/>
        <w:szCs w:val="18"/>
      </w:rPr>
      <w:fldChar w:fldCharType="begin"/>
    </w:r>
    <w:r>
      <w:rPr>
        <w:rFonts w:hint="eastAsia" w:asciiTheme="majorEastAsia" w:hAnsiTheme="majorEastAsia" w:eastAsiaTheme="majorEastAsia" w:cstheme="majorEastAsia"/>
        <w:color w:val="0000CC"/>
        <w:sz w:val="18"/>
        <w:szCs w:val="18"/>
      </w:rPr>
      <w:instrText xml:space="preserve"> HYPERLINK "http://www.shichuedu.com" </w:instrText>
    </w:r>
    <w:r>
      <w:rPr>
        <w:rFonts w:hint="eastAsia" w:asciiTheme="majorEastAsia" w:hAnsiTheme="majorEastAsia" w:eastAsiaTheme="majorEastAsia" w:cstheme="majorEastAsia"/>
        <w:color w:val="0000CC"/>
        <w:sz w:val="18"/>
        <w:szCs w:val="18"/>
      </w:rPr>
      <w:fldChar w:fldCharType="separate"/>
    </w:r>
    <w:r>
      <w:rPr>
        <w:rStyle w:val="10"/>
        <w:rFonts w:hint="eastAsia" w:asciiTheme="majorEastAsia" w:hAnsiTheme="majorEastAsia" w:eastAsiaTheme="majorEastAsia" w:cstheme="majorEastAsia"/>
        <w:b/>
        <w:color w:val="0000CC"/>
        <w:sz w:val="18"/>
        <w:szCs w:val="18"/>
        <w:u w:val="none"/>
      </w:rPr>
      <w:t>http://www.shichuedu.com</w:t>
    </w:r>
    <w:r>
      <w:rPr>
        <w:rStyle w:val="10"/>
        <w:rFonts w:hint="eastAsia" w:asciiTheme="majorEastAsia" w:hAnsiTheme="majorEastAsia" w:eastAsiaTheme="majorEastAsia" w:cstheme="majorEastAsia"/>
        <w:b/>
        <w:color w:val="0000CC"/>
        <w:sz w:val="18"/>
        <w:szCs w:val="18"/>
        <w:u w:val="none"/>
      </w:rPr>
      <w:fldChar w:fldCharType="end"/>
    </w:r>
  </w:p>
  <w:p>
    <w:pPr>
      <w:pStyle w:val="6"/>
      <w:jc w:val="left"/>
      <w:rPr>
        <w:rStyle w:val="10"/>
        <w:rFonts w:hint="eastAsia" w:ascii="Times New Roman" w:hAnsi="Times New Roman" w:eastAsia="宋体" w:cs="Times New Roman"/>
        <w:b/>
        <w:color w:val="0000CC"/>
        <w:sz w:val="18"/>
        <w:szCs w:val="18"/>
        <w:u w:val="none"/>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74310"/>
          <wp:effectExtent l="1092200" t="1092200" r="1101090" b="1101090"/>
          <wp:wrapNone/>
          <wp:docPr id="7" name="WordPictureWatermark25631" descr="QQ图片2018040715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5631" descr="QQ图片20180407151027"/>
                  <pic:cNvPicPr>
                    <a:picLocks noChangeAspect="1"/>
                  </pic:cNvPicPr>
                </pic:nvPicPr>
                <pic:blipFill>
                  <a:blip r:embed="rId2">
                    <a:lum bright="69998" contrast="-70001"/>
                  </a:blip>
                  <a:stretch>
                    <a:fillRect/>
                  </a:stretch>
                </pic:blipFill>
                <pic:spPr>
                  <a:xfrm rot="-2700000">
                    <a:off x="0" y="0"/>
                    <a:ext cx="5274310" cy="5274310"/>
                  </a:xfrm>
                  <a:prstGeom prst="rect">
                    <a:avLst/>
                  </a:prstGeom>
                  <a:noFill/>
                  <a:ln w="9525">
                    <a:noFill/>
                  </a:ln>
                </pic:spPr>
              </pic:pic>
            </a:graphicData>
          </a:graphic>
        </wp:anchor>
      </w:drawing>
    </w:r>
    <w:r>
      <w:rPr>
        <w:rStyle w:val="10"/>
        <w:rFonts w:hint="eastAsia" w:ascii="Times New Roman" w:hAnsi="Times New Roman" w:cs="Times New Roman"/>
        <w:b/>
        <w:color w:val="0000CC"/>
        <w:sz w:val="18"/>
        <w:szCs w:val="18"/>
        <w:u w:val="none"/>
        <w:lang w:val="en-US" w:eastAsia="zh-CN"/>
      </w:rPr>
      <w:t xml:space="preserve">                                            </w:t>
    </w:r>
    <w:r>
      <w:rPr>
        <w:rStyle w:val="10"/>
        <w:rFonts w:hint="eastAsia" w:asciiTheme="majorEastAsia" w:hAnsiTheme="majorEastAsia" w:eastAsiaTheme="majorEastAsia" w:cstheme="majorEastAsia"/>
        <w:b/>
        <w:color w:val="0000CC"/>
        <w:sz w:val="18"/>
        <w:szCs w:val="18"/>
        <w:u w:val="none"/>
        <w:lang w:val="en-US" w:eastAsia="zh-CN"/>
      </w:rPr>
      <w:t xml:space="preserve">            咨询电话： 400-600-2690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E0F5D"/>
    <w:multiLevelType w:val="multilevel"/>
    <w:tmpl w:val="5B8E0F5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B5"/>
    <w:rsid w:val="000054B5"/>
    <w:rsid w:val="00085A6F"/>
    <w:rsid w:val="002F4DB0"/>
    <w:rsid w:val="004612C3"/>
    <w:rsid w:val="004A4873"/>
    <w:rsid w:val="00537B65"/>
    <w:rsid w:val="005D3B58"/>
    <w:rsid w:val="006A1585"/>
    <w:rsid w:val="00761D9C"/>
    <w:rsid w:val="00791F41"/>
    <w:rsid w:val="007A3231"/>
    <w:rsid w:val="008E33BF"/>
    <w:rsid w:val="00906961"/>
    <w:rsid w:val="00934070"/>
    <w:rsid w:val="00AA2317"/>
    <w:rsid w:val="00B51086"/>
    <w:rsid w:val="00BE15B6"/>
    <w:rsid w:val="00C96382"/>
    <w:rsid w:val="00FF5CB7"/>
    <w:rsid w:val="06214774"/>
    <w:rsid w:val="11CA3D31"/>
    <w:rsid w:val="11F10A4B"/>
    <w:rsid w:val="12CE418F"/>
    <w:rsid w:val="17C11FE9"/>
    <w:rsid w:val="18E90F01"/>
    <w:rsid w:val="1AD77FD7"/>
    <w:rsid w:val="1F5908D8"/>
    <w:rsid w:val="2D230BD0"/>
    <w:rsid w:val="2D623CE3"/>
    <w:rsid w:val="2FD26925"/>
    <w:rsid w:val="339B421F"/>
    <w:rsid w:val="45134D63"/>
    <w:rsid w:val="4F2A5C53"/>
    <w:rsid w:val="573E3C40"/>
    <w:rsid w:val="5F5A79A5"/>
    <w:rsid w:val="60F15EF3"/>
    <w:rsid w:val="610F5AF4"/>
    <w:rsid w:val="6F735A22"/>
    <w:rsid w:val="79DB6F9E"/>
    <w:rsid w:val="79E0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bCs/>
      <w:snapToGrid w:val="0"/>
      <w:color w:val="000000"/>
      <w:kern w:val="0"/>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72;&#20986;&#25991;&#2421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师出文库模板.dotx</Template>
  <Company>Microsoft</Company>
  <Pages>7</Pages>
  <Words>633</Words>
  <Characters>3610</Characters>
  <Lines>30</Lines>
  <Paragraphs>8</Paragraphs>
  <TotalTime>0</TotalTime>
  <ScaleCrop>false</ScaleCrop>
  <LinksUpToDate>false</LinksUpToDate>
  <CharactersWithSpaces>4235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2017-04-21T13:50:00Z</dcterms:created>
  <dc:creator>PC</dc:creator>
  <cp:lastModifiedBy>ly4531</cp:lastModifiedBy>
  <dcterms:modified xsi:type="dcterms:W3CDTF">2018-08-18T06:01:52Z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